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F624F4" w:rsidRDefault="00F92268" w:rsidP="00850792">
      <w:pPr>
        <w:pStyle w:val="BodyText"/>
        <w:rPr>
          <w:sz w:val="6"/>
          <w:szCs w:val="6"/>
        </w:rPr>
      </w:pPr>
      <w:r w:rsidRPr="00F624F4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F624F4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F624F4" w:rsidRDefault="00F92268" w:rsidP="00F246C7">
            <w:pPr>
              <w:pStyle w:val="RefTableData"/>
            </w:pPr>
            <w:r w:rsidRPr="00F624F4">
              <w:t>Reference number(s)</w:t>
            </w:r>
          </w:p>
        </w:tc>
      </w:tr>
      <w:tr w:rsidR="00F92268" w:rsidRPr="00F624F4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197C1DBB" w:rsidR="00F92268" w:rsidRPr="00F624F4" w:rsidRDefault="00EC429E" w:rsidP="00F246C7">
            <w:pPr>
              <w:pStyle w:val="RefTableHeader"/>
            </w:pPr>
            <w:r w:rsidRPr="00F624F4">
              <w:t>4024-A</w:t>
            </w:r>
          </w:p>
        </w:tc>
      </w:tr>
    </w:tbl>
    <w:p w14:paraId="74FBA5B4" w14:textId="77777777" w:rsidR="00051356" w:rsidRPr="00F624F4" w:rsidRDefault="00051356" w:rsidP="00A672B3">
      <w:pPr>
        <w:pStyle w:val="BodyText"/>
        <w:rPr>
          <w:b/>
          <w:bCs/>
          <w:sz w:val="16"/>
          <w:szCs w:val="16"/>
        </w:rPr>
        <w:sectPr w:rsidR="00051356" w:rsidRPr="00F624F4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2808E65A" w:rsidR="004B15BB" w:rsidRPr="00F624F4" w:rsidRDefault="00EC429E" w:rsidP="007E5C16">
      <w:pPr>
        <w:pStyle w:val="Heading1"/>
      </w:pPr>
      <w:r w:rsidRPr="00F624F4">
        <w:t>Specialty Guideline Management</w:t>
      </w:r>
      <w:r w:rsidRPr="00F624F4">
        <w:br/>
      </w:r>
      <w:proofErr w:type="spellStart"/>
      <w:r w:rsidR="00051D00" w:rsidRPr="00F624F4">
        <w:t>Dojolvi</w:t>
      </w:r>
      <w:proofErr w:type="spellEnd"/>
    </w:p>
    <w:p w14:paraId="78861C92" w14:textId="1739A636" w:rsidR="00203468" w:rsidRPr="00F624F4" w:rsidRDefault="00C64534" w:rsidP="008E0F0D">
      <w:pPr>
        <w:pStyle w:val="Heading2"/>
      </w:pPr>
      <w:r w:rsidRPr="00F624F4">
        <w:t xml:space="preserve">Products Referenced by this </w:t>
      </w:r>
      <w:r w:rsidR="00501602" w:rsidRPr="00F624F4">
        <w:t>Document</w:t>
      </w:r>
    </w:p>
    <w:p w14:paraId="5455152B" w14:textId="19152060" w:rsidR="008E0F0D" w:rsidRPr="00F624F4" w:rsidRDefault="00D82D85" w:rsidP="008B73E8">
      <w:pPr>
        <w:pStyle w:val="BodyText"/>
      </w:pPr>
      <w:r w:rsidRPr="00F624F4">
        <w:t xml:space="preserve">Drugs that are listed in the </w:t>
      </w:r>
      <w:r w:rsidR="000315F1" w:rsidRPr="00F624F4">
        <w:t>following table</w:t>
      </w:r>
      <w:r w:rsidRPr="00F624F4">
        <w:t xml:space="preserve"> include both brand and generic and all dosage forms and strengths unless otherwise stated. </w:t>
      </w:r>
      <w:r w:rsidR="00B4176F">
        <w:t>Over-the-counter (</w:t>
      </w:r>
      <w:r w:rsidRPr="00F624F4">
        <w:t>OTC</w:t>
      </w:r>
      <w:r w:rsidR="00B4176F">
        <w:t>)</w:t>
      </w:r>
      <w:r w:rsidRPr="00F624F4">
        <w:t xml:space="preserve"> products are not included unless otherwise stated.</w:t>
      </w:r>
    </w:p>
    <w:tbl>
      <w:tblPr>
        <w:tblStyle w:val="TableGrid"/>
        <w:tblW w:w="1068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340"/>
        <w:gridCol w:w="5340"/>
      </w:tblGrid>
      <w:tr w:rsidR="00252CE1" w:rsidRPr="00F624F4" w14:paraId="158421F8" w14:textId="77777777" w:rsidTr="00B8255A">
        <w:trPr>
          <w:cantSplit/>
          <w:trHeight w:val="288"/>
          <w:tblHeader/>
        </w:trPr>
        <w:tc>
          <w:tcPr>
            <w:tcW w:w="5340" w:type="dxa"/>
            <w:vAlign w:val="center"/>
          </w:tcPr>
          <w:p w14:paraId="2A27354A" w14:textId="1390179E" w:rsidR="00252CE1" w:rsidRPr="00F624F4" w:rsidRDefault="00252CE1" w:rsidP="00AA1E6A">
            <w:pPr>
              <w:pStyle w:val="TableHeader"/>
            </w:pPr>
            <w:bookmarkStart w:id="0" w:name="_Hlk159603270"/>
            <w:r w:rsidRPr="00F624F4">
              <w:t>Brand Name</w:t>
            </w:r>
          </w:p>
        </w:tc>
        <w:tc>
          <w:tcPr>
            <w:tcW w:w="5340" w:type="dxa"/>
            <w:vAlign w:val="center"/>
          </w:tcPr>
          <w:p w14:paraId="3D342BE1" w14:textId="75F11EF1" w:rsidR="00252CE1" w:rsidRPr="00F624F4" w:rsidRDefault="00252CE1" w:rsidP="00AA1E6A">
            <w:pPr>
              <w:pStyle w:val="TableHeader"/>
            </w:pPr>
            <w:r w:rsidRPr="00F624F4">
              <w:t>Generic Name</w:t>
            </w:r>
          </w:p>
        </w:tc>
      </w:tr>
      <w:tr w:rsidR="00585FFF" w:rsidRPr="00F624F4" w14:paraId="2AD5C02D" w14:textId="77777777" w:rsidTr="00B8255A">
        <w:trPr>
          <w:cantSplit/>
        </w:trPr>
        <w:tc>
          <w:tcPr>
            <w:tcW w:w="5340" w:type="dxa"/>
          </w:tcPr>
          <w:p w14:paraId="2D8FA8E3" w14:textId="37EA0A7F" w:rsidR="00585FFF" w:rsidRPr="00F624F4" w:rsidRDefault="00051D00" w:rsidP="00E82ABA">
            <w:pPr>
              <w:pStyle w:val="TableDataUnpadded"/>
            </w:pPr>
            <w:proofErr w:type="spellStart"/>
            <w:r w:rsidRPr="00F624F4">
              <w:t>Dojolvi</w:t>
            </w:r>
            <w:proofErr w:type="spellEnd"/>
            <w:r w:rsidRPr="00F624F4">
              <w:t xml:space="preserve"> </w:t>
            </w:r>
          </w:p>
        </w:tc>
        <w:tc>
          <w:tcPr>
            <w:tcW w:w="5340" w:type="dxa"/>
          </w:tcPr>
          <w:p w14:paraId="7E26A004" w14:textId="2CAF790A" w:rsidR="00585FFF" w:rsidRPr="00F624F4" w:rsidRDefault="00051D00" w:rsidP="00E82ABA">
            <w:pPr>
              <w:pStyle w:val="TableDataUnpadded"/>
            </w:pPr>
            <w:proofErr w:type="spellStart"/>
            <w:r w:rsidRPr="00F624F4">
              <w:t>triheptanoin</w:t>
            </w:r>
            <w:proofErr w:type="spellEnd"/>
          </w:p>
        </w:tc>
      </w:tr>
    </w:tbl>
    <w:bookmarkEnd w:id="0"/>
    <w:p w14:paraId="14CE6108" w14:textId="19AA2948" w:rsidR="00FC1AAD" w:rsidRPr="00F624F4" w:rsidRDefault="00ED052F" w:rsidP="00AA2A94">
      <w:pPr>
        <w:pStyle w:val="Heading2"/>
        <w:tabs>
          <w:tab w:val="left" w:pos="9540"/>
        </w:tabs>
      </w:pPr>
      <w:r w:rsidRPr="00F624F4">
        <w:t>Indications</w:t>
      </w:r>
    </w:p>
    <w:p w14:paraId="404FF03A" w14:textId="4F34773D" w:rsidR="00051D00" w:rsidRPr="00F624F4" w:rsidRDefault="00051D00" w:rsidP="00051D00">
      <w:pPr>
        <w:pStyle w:val="BodyText"/>
      </w:pPr>
      <w:r w:rsidRPr="00F624F4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56153EAD" w:rsidR="00ED052F" w:rsidRPr="00F624F4" w:rsidRDefault="00ED052F" w:rsidP="00ED052F">
      <w:pPr>
        <w:pStyle w:val="Heading3"/>
        <w:keepNext w:val="0"/>
      </w:pPr>
      <w:r w:rsidRPr="00F624F4">
        <w:t>FDA-</w:t>
      </w:r>
      <w:r w:rsidR="00B4176F">
        <w:t>a</w:t>
      </w:r>
      <w:r w:rsidR="00B4176F" w:rsidRPr="00F624F4">
        <w:t xml:space="preserve">pproved </w:t>
      </w:r>
      <w:r w:rsidRPr="00F624F4">
        <w:t>Indications</w:t>
      </w:r>
      <w:r w:rsidR="00051D00" w:rsidRPr="00F624F4">
        <w:rPr>
          <w:vertAlign w:val="superscript"/>
        </w:rPr>
        <w:t>1</w:t>
      </w:r>
    </w:p>
    <w:p w14:paraId="02CE44B4" w14:textId="77777777" w:rsidR="00051D00" w:rsidRPr="00F624F4" w:rsidRDefault="00051D00" w:rsidP="00051D00">
      <w:pPr>
        <w:pStyle w:val="BodyText"/>
      </w:pPr>
      <w:proofErr w:type="spellStart"/>
      <w:r w:rsidRPr="00F624F4">
        <w:t>Dojolvi</w:t>
      </w:r>
      <w:proofErr w:type="spellEnd"/>
      <w:r w:rsidRPr="00F624F4">
        <w:t xml:space="preserve"> is indicated as a source of calories and fatty acids for the treatment of adult and pediatric patients with molecularly confirmed long-chain fatty acid oxidation disorders (LC-FAOD).</w:t>
      </w:r>
    </w:p>
    <w:p w14:paraId="26DCCF59" w14:textId="12726B68" w:rsidR="00051D00" w:rsidRPr="00F624F4" w:rsidRDefault="00051D00" w:rsidP="00051D00">
      <w:pPr>
        <w:pStyle w:val="BodyText"/>
      </w:pPr>
      <w:r w:rsidRPr="00F624F4">
        <w:t>All other indications are considered experimental/investigational and not medically necessary.</w:t>
      </w:r>
    </w:p>
    <w:p w14:paraId="36381B6D" w14:textId="2FFE6375" w:rsidR="000D2496" w:rsidRPr="00F624F4" w:rsidRDefault="000D2496" w:rsidP="000D2496">
      <w:pPr>
        <w:pStyle w:val="Heading2"/>
      </w:pPr>
      <w:r w:rsidRPr="00F624F4">
        <w:t>Documentation</w:t>
      </w:r>
    </w:p>
    <w:p w14:paraId="2180ED6E" w14:textId="4D3A511A" w:rsidR="000D2496" w:rsidRPr="00F624F4" w:rsidRDefault="000D2496" w:rsidP="000D2496">
      <w:pPr>
        <w:pStyle w:val="BodyText"/>
      </w:pPr>
      <w:r w:rsidRPr="00F624F4">
        <w:t>Submission of the following information is necessary to initiate the prior authorization review:</w:t>
      </w:r>
    </w:p>
    <w:p w14:paraId="298204F4" w14:textId="69BE6E97" w:rsidR="00051D00" w:rsidRPr="00F624F4" w:rsidRDefault="00051D00" w:rsidP="00051D00">
      <w:pPr>
        <w:pStyle w:val="ListParagraph"/>
      </w:pPr>
      <w:r w:rsidRPr="00F624F4">
        <w:t>Chart note documentation of at least one hospitalization or ER visit within the past year due to rhabdomyolysis, cardiomyopathy</w:t>
      </w:r>
      <w:r w:rsidR="00FB74D6">
        <w:t>,</w:t>
      </w:r>
      <w:r w:rsidRPr="00F624F4">
        <w:t xml:space="preserve"> or hypoglycemic episodes.</w:t>
      </w:r>
    </w:p>
    <w:p w14:paraId="51F62ABD" w14:textId="4B98FA9F" w:rsidR="00051D00" w:rsidRDefault="00051D00" w:rsidP="000D2496">
      <w:pPr>
        <w:pStyle w:val="ListParagraph"/>
      </w:pPr>
      <w:r>
        <w:t xml:space="preserve">Chart or laboratory documentation of low enzyme activity in cultured fibroblasts and/or pathogenic </w:t>
      </w:r>
      <w:r w:rsidR="11EE6691">
        <w:t>variant</w:t>
      </w:r>
      <w:r w:rsidR="4802C547">
        <w:t>(</w:t>
      </w:r>
      <w:r>
        <w:t>s</w:t>
      </w:r>
      <w:r w:rsidR="3AB032F8">
        <w:t>)</w:t>
      </w:r>
      <w:r>
        <w:t xml:space="preserve"> confirmed by genetic testing as required</w:t>
      </w:r>
      <w:r w:rsidR="00AE66CC">
        <w:t xml:space="preserve"> in</w:t>
      </w:r>
      <w:r>
        <w:t xml:space="preserve"> the coverage criteria section.</w:t>
      </w:r>
    </w:p>
    <w:p w14:paraId="45B99031" w14:textId="77777777" w:rsidR="007A6DD8" w:rsidRPr="00095D21" w:rsidRDefault="007A6DD8" w:rsidP="007A6DD8">
      <w:pPr>
        <w:pStyle w:val="Heading2"/>
      </w:pPr>
      <w:bookmarkStart w:id="1" w:name="_Hlk182554198"/>
      <w:r w:rsidRPr="00095D21">
        <w:lastRenderedPageBreak/>
        <w:t>Prescriber Specialties</w:t>
      </w:r>
    </w:p>
    <w:p w14:paraId="7ADD7486" w14:textId="65C5E8A2" w:rsidR="007A6DD8" w:rsidRDefault="007A6DD8" w:rsidP="007A6DD8">
      <w:pPr>
        <w:pStyle w:val="BodyText"/>
      </w:pPr>
      <w:r w:rsidRPr="00095D21">
        <w:t xml:space="preserve">This medication must be prescribed by or in consultation with a physician who specializes in the treatment of </w:t>
      </w:r>
      <w:r>
        <w:t>enzyme</w:t>
      </w:r>
      <w:r w:rsidR="00D54EAC">
        <w:t xml:space="preserve"> or </w:t>
      </w:r>
      <w:r>
        <w:t>metabolic disorders</w:t>
      </w:r>
      <w:r w:rsidRPr="00095D21">
        <w:t>.</w:t>
      </w:r>
    </w:p>
    <w:bookmarkEnd w:id="1"/>
    <w:p w14:paraId="50A38FBA" w14:textId="7007CE28" w:rsidR="00FE0C63" w:rsidRPr="00F624F4" w:rsidRDefault="00685107" w:rsidP="00E050E1">
      <w:pPr>
        <w:pStyle w:val="Heading2"/>
      </w:pPr>
      <w:r w:rsidRPr="00F624F4">
        <w:t>Coverage Criteria</w:t>
      </w:r>
    </w:p>
    <w:p w14:paraId="2399E191" w14:textId="37AA9A6A" w:rsidR="00051D00" w:rsidRPr="00F624F4" w:rsidRDefault="00051D00" w:rsidP="00051D00">
      <w:pPr>
        <w:pStyle w:val="Heading3"/>
      </w:pPr>
      <w:r w:rsidRPr="00F624F4">
        <w:t>Long</w:t>
      </w:r>
      <w:r w:rsidR="00F624F4" w:rsidRPr="00F624F4">
        <w:t xml:space="preserve">-Chain Fatty Acid Oxidation Disorders </w:t>
      </w:r>
      <w:r w:rsidRPr="00F624F4">
        <w:t>(LC-FAOD)</w:t>
      </w:r>
      <w:r w:rsidRPr="00F624F4">
        <w:rPr>
          <w:vertAlign w:val="superscript"/>
        </w:rPr>
        <w:t>1-</w:t>
      </w:r>
      <w:r w:rsidR="00B2451B">
        <w:rPr>
          <w:vertAlign w:val="superscript"/>
        </w:rPr>
        <w:t>7</w:t>
      </w:r>
    </w:p>
    <w:p w14:paraId="545E49CD" w14:textId="616F441A" w:rsidR="00051D00" w:rsidRPr="00F624F4" w:rsidRDefault="00051D00" w:rsidP="00051D00">
      <w:pPr>
        <w:pStyle w:val="BodyText"/>
      </w:pPr>
      <w:r w:rsidRPr="00F624F4">
        <w:t>Authorization of 6 months may be granted for treatment of long-chain fatty acid oxidation disorders when all of the following criteria are met:</w:t>
      </w:r>
    </w:p>
    <w:p w14:paraId="1BD789F5" w14:textId="77777777" w:rsidR="00051D00" w:rsidRPr="00F624F4" w:rsidRDefault="00051D00" w:rsidP="00F624F4">
      <w:pPr>
        <w:pStyle w:val="ListParagraph"/>
        <w:numPr>
          <w:ilvl w:val="0"/>
          <w:numId w:val="35"/>
        </w:numPr>
      </w:pPr>
      <w:r w:rsidRPr="00F624F4">
        <w:t xml:space="preserve">Member has a diagnosis of carnitine </w:t>
      </w:r>
      <w:proofErr w:type="spellStart"/>
      <w:r w:rsidRPr="00F624F4">
        <w:t>palmitoyltransferase</w:t>
      </w:r>
      <w:proofErr w:type="spellEnd"/>
      <w:r w:rsidRPr="00F624F4">
        <w:t xml:space="preserve"> type 1 (CPT1) deficiency, carnitine </w:t>
      </w:r>
      <w:proofErr w:type="spellStart"/>
      <w:r w:rsidRPr="00F624F4">
        <w:t>palmitoyltransferase</w:t>
      </w:r>
      <w:proofErr w:type="spellEnd"/>
      <w:r w:rsidRPr="00F624F4">
        <w:t xml:space="preserve"> type 2 (CPT2) deficiency, carnitine-acylcarnitine translocase (CACT) deficiency, very-long-chain acyl-CoA dehydrogenase (VLCAD) deficiency, long-chain L-3 </w:t>
      </w:r>
      <w:proofErr w:type="spellStart"/>
      <w:r w:rsidRPr="00F624F4">
        <w:t>hydroxyacyl</w:t>
      </w:r>
      <w:proofErr w:type="spellEnd"/>
      <w:r w:rsidRPr="00F624F4">
        <w:t>-CoA dehydrogenase deficiency (LCHAD) or trifunctional protein (TFP) deficiency.</w:t>
      </w:r>
    </w:p>
    <w:p w14:paraId="36D42BCF" w14:textId="77777777" w:rsidR="00051D00" w:rsidRPr="00F624F4" w:rsidRDefault="00051D00" w:rsidP="00F624F4">
      <w:pPr>
        <w:pStyle w:val="ListParagraph"/>
        <w:numPr>
          <w:ilvl w:val="0"/>
          <w:numId w:val="35"/>
        </w:numPr>
      </w:pPr>
      <w:r w:rsidRPr="00F624F4">
        <w:t xml:space="preserve">Member has been receiving a low-fat/high-carbohydrate diet and medium-chain triglyceride (MCT) supplementation (e.g., MCT oil supplements, specialized infant or pediatric formula supplemented with MCT for LC-FAOD such as </w:t>
      </w:r>
      <w:proofErr w:type="spellStart"/>
      <w:r w:rsidRPr="00F624F4">
        <w:t>Lipistart</w:t>
      </w:r>
      <w:proofErr w:type="spellEnd"/>
      <w:r w:rsidRPr="00F624F4">
        <w:t xml:space="preserve">, </w:t>
      </w:r>
      <w:proofErr w:type="spellStart"/>
      <w:r w:rsidRPr="00F624F4">
        <w:t>Monogen</w:t>
      </w:r>
      <w:proofErr w:type="spellEnd"/>
      <w:r w:rsidRPr="00F624F4">
        <w:t xml:space="preserve">, </w:t>
      </w:r>
      <w:proofErr w:type="spellStart"/>
      <w:r w:rsidRPr="00F624F4">
        <w:t>Portagen</w:t>
      </w:r>
      <w:proofErr w:type="spellEnd"/>
      <w:r w:rsidRPr="00F624F4">
        <w:t xml:space="preserve">, </w:t>
      </w:r>
      <w:proofErr w:type="spellStart"/>
      <w:r w:rsidRPr="00F624F4">
        <w:t>Enfaport</w:t>
      </w:r>
      <w:proofErr w:type="spellEnd"/>
      <w:r w:rsidRPr="00F624F4">
        <w:t xml:space="preserve">, MCT </w:t>
      </w:r>
      <w:proofErr w:type="spellStart"/>
      <w:r w:rsidRPr="00F624F4">
        <w:t>Procal</w:t>
      </w:r>
      <w:proofErr w:type="spellEnd"/>
      <w:r w:rsidRPr="00F624F4">
        <w:t xml:space="preserve">, MCT Oil, and </w:t>
      </w:r>
      <w:proofErr w:type="spellStart"/>
      <w:r w:rsidRPr="00F624F4">
        <w:t>Liquigen</w:t>
      </w:r>
      <w:proofErr w:type="spellEnd"/>
      <w:r w:rsidRPr="00F624F4">
        <w:t>).</w:t>
      </w:r>
    </w:p>
    <w:p w14:paraId="04A179B2" w14:textId="78CC18E7" w:rsidR="00051D00" w:rsidRPr="00F624F4" w:rsidRDefault="00051D00" w:rsidP="00F624F4">
      <w:pPr>
        <w:pStyle w:val="ListParagraph"/>
        <w:numPr>
          <w:ilvl w:val="0"/>
          <w:numId w:val="35"/>
        </w:numPr>
      </w:pPr>
      <w:r w:rsidRPr="00F624F4">
        <w:t>Member has experienced at least one hospitalization or ER visit within the past year due to any of the following events: rhabdomyolysis, cardiomyopathy</w:t>
      </w:r>
      <w:r w:rsidR="00414BA8">
        <w:t>,</w:t>
      </w:r>
      <w:r w:rsidRPr="00F624F4">
        <w:t xml:space="preserve"> or hypoglycemic episodes.</w:t>
      </w:r>
    </w:p>
    <w:p w14:paraId="22373779" w14:textId="41C65ECE" w:rsidR="00051D00" w:rsidRPr="00F624F4" w:rsidRDefault="00051D00" w:rsidP="00F624F4">
      <w:pPr>
        <w:pStyle w:val="ListParagraph"/>
        <w:numPr>
          <w:ilvl w:val="0"/>
          <w:numId w:val="35"/>
        </w:numPr>
      </w:pPr>
      <w:r w:rsidRPr="00F624F4">
        <w:t>At least two of the following diagnostic criteria are met:</w:t>
      </w:r>
    </w:p>
    <w:p w14:paraId="653B67BF" w14:textId="2FC2771C" w:rsidR="00051D00" w:rsidRPr="00F624F4" w:rsidRDefault="00051D00" w:rsidP="00F624F4">
      <w:pPr>
        <w:pStyle w:val="ListParagraph"/>
        <w:numPr>
          <w:ilvl w:val="1"/>
          <w:numId w:val="35"/>
        </w:numPr>
      </w:pPr>
      <w:r w:rsidRPr="00F624F4">
        <w:t>Elevated acylcarnitine level on a newborn blood spot or in plasma, as applicable to the specific disease:</w:t>
      </w:r>
    </w:p>
    <w:p w14:paraId="46F9FDE9" w14:textId="77777777" w:rsidR="00051D00" w:rsidRPr="00F624F4" w:rsidRDefault="00051D00" w:rsidP="00051D00">
      <w:pPr>
        <w:pStyle w:val="ListParagraph"/>
        <w:numPr>
          <w:ilvl w:val="2"/>
          <w:numId w:val="20"/>
        </w:numPr>
      </w:pPr>
      <w:r w:rsidRPr="00F624F4">
        <w:t>CPT2 and CACT deficiency: elevated C16 and/or C18:1</w:t>
      </w:r>
    </w:p>
    <w:p w14:paraId="7F8EBABE" w14:textId="26F2A2CF" w:rsidR="00051D00" w:rsidRPr="00F624F4" w:rsidRDefault="00051D00" w:rsidP="00051D00">
      <w:pPr>
        <w:pStyle w:val="ListParagraph"/>
        <w:numPr>
          <w:ilvl w:val="2"/>
          <w:numId w:val="20"/>
        </w:numPr>
      </w:pPr>
      <w:r w:rsidRPr="00F624F4">
        <w:t>CPT1 deficiency: elevated C0; C0/C16 + C18</w:t>
      </w:r>
    </w:p>
    <w:p w14:paraId="219F08D5" w14:textId="15814105" w:rsidR="00051D00" w:rsidRPr="00F624F4" w:rsidRDefault="00051D00" w:rsidP="00051D00">
      <w:pPr>
        <w:pStyle w:val="ListParagraph"/>
        <w:numPr>
          <w:ilvl w:val="2"/>
          <w:numId w:val="20"/>
        </w:numPr>
      </w:pPr>
      <w:r w:rsidRPr="00F624F4">
        <w:t>LCHAD and TFP deficiency: elevated C16-OH and/or C18</w:t>
      </w:r>
      <w:r w:rsidR="00AE66CC">
        <w:t>:1</w:t>
      </w:r>
      <w:r w:rsidRPr="00F624F4">
        <w:t xml:space="preserve">-OH and/or other long-chain </w:t>
      </w:r>
      <w:proofErr w:type="spellStart"/>
      <w:r w:rsidRPr="00F624F4">
        <w:t>acylcarnitines</w:t>
      </w:r>
      <w:proofErr w:type="spellEnd"/>
    </w:p>
    <w:p w14:paraId="17A0135D" w14:textId="6D2285F4" w:rsidR="00051D00" w:rsidRPr="00F624F4" w:rsidRDefault="00051D00" w:rsidP="00051D00">
      <w:pPr>
        <w:pStyle w:val="ListParagraph"/>
        <w:numPr>
          <w:ilvl w:val="2"/>
          <w:numId w:val="20"/>
        </w:numPr>
      </w:pPr>
      <w:r w:rsidRPr="00F624F4">
        <w:t xml:space="preserve">VLCAD deficiency: elevated C14:1 and/or other long-chain </w:t>
      </w:r>
      <w:proofErr w:type="spellStart"/>
      <w:r w:rsidRPr="00F624F4">
        <w:t>acylcarnitines</w:t>
      </w:r>
      <w:proofErr w:type="spellEnd"/>
    </w:p>
    <w:p w14:paraId="4116C229" w14:textId="77777777" w:rsidR="00051D00" w:rsidRPr="00F624F4" w:rsidRDefault="00051D00" w:rsidP="00F624F4">
      <w:pPr>
        <w:pStyle w:val="ListParagraph"/>
        <w:numPr>
          <w:ilvl w:val="1"/>
          <w:numId w:val="35"/>
        </w:numPr>
      </w:pPr>
      <w:r w:rsidRPr="00F624F4">
        <w:t>Low enzyme activity in cultured fibroblasts.</w:t>
      </w:r>
    </w:p>
    <w:p w14:paraId="4AFEE5CB" w14:textId="2A138D9B" w:rsidR="00051D00" w:rsidRDefault="00051D00" w:rsidP="524DF0A7">
      <w:pPr>
        <w:pStyle w:val="ListParagraph"/>
      </w:pPr>
      <w:r>
        <w:t xml:space="preserve">One or more known pathogenic </w:t>
      </w:r>
      <w:r w:rsidR="5FA6D0DD">
        <w:t>variant</w:t>
      </w:r>
      <w:r w:rsidR="019917E9">
        <w:t>(</w:t>
      </w:r>
      <w:r>
        <w:t>s</w:t>
      </w:r>
      <w:r w:rsidR="3D933725">
        <w:t>)</w:t>
      </w:r>
      <w:r>
        <w:t xml:space="preserve"> in CPT1A, SLC25A20, CPT2, acyl-CoA dehydrogenase very-long-chain (ACADVL), </w:t>
      </w:r>
      <w:proofErr w:type="spellStart"/>
      <w:r>
        <w:t>hydroxyacyl</w:t>
      </w:r>
      <w:proofErr w:type="spellEnd"/>
      <w:r>
        <w:t xml:space="preserve">-CoA dehydrogenase trifunctional multienzyme complex subunit alpha (HADHA) or </w:t>
      </w:r>
      <w:proofErr w:type="spellStart"/>
      <w:r>
        <w:t>hydroxyacyl</w:t>
      </w:r>
      <w:proofErr w:type="spellEnd"/>
      <w:r>
        <w:t>-CoA dehydrogenase trifunctional multienzyme complex subunit beta (HADHB) gene.</w:t>
      </w:r>
    </w:p>
    <w:p w14:paraId="3A643EC3" w14:textId="0B012B00" w:rsidR="00A501AC" w:rsidRPr="00F624F4" w:rsidRDefault="00A501AC" w:rsidP="00A501AC">
      <w:pPr>
        <w:pStyle w:val="Heading2"/>
      </w:pPr>
      <w:r w:rsidRPr="00F624F4">
        <w:t>Continuation of Therapy</w:t>
      </w:r>
    </w:p>
    <w:p w14:paraId="4EE663B6" w14:textId="46DB4404" w:rsidR="00693997" w:rsidRPr="00F624F4" w:rsidRDefault="00AE2838" w:rsidP="00706B11">
      <w:pPr>
        <w:pStyle w:val="BodyText"/>
      </w:pPr>
      <w:r w:rsidRPr="00F624F4">
        <w:t xml:space="preserve">Authorization of 12 months may be granted for members with an indication listed in the coverage criteria section who are currently receiving the requested medication through a paid pharmacy or medical </w:t>
      </w:r>
      <w:r w:rsidRPr="00F624F4">
        <w:lastRenderedPageBreak/>
        <w:t>benefit, and who are experiencing benefit from therapy as evidenced by disease stability or disease improvement (e.g., improvement in cardiomyopathy, glycemic control or exercise tolerance, or a reduction in episodes of cardiomyopathy, rhabdomyolysis, hypoglycemia or hospitalizations).</w:t>
      </w:r>
      <w:bookmarkStart w:id="2" w:name="S2.2"/>
      <w:bookmarkStart w:id="3" w:name="section-2.2"/>
      <w:bookmarkStart w:id="4" w:name="section-2.2.1"/>
      <w:bookmarkStart w:id="5" w:name="section-2.2.2"/>
      <w:bookmarkEnd w:id="2"/>
      <w:bookmarkEnd w:id="3"/>
      <w:bookmarkEnd w:id="4"/>
      <w:bookmarkEnd w:id="5"/>
    </w:p>
    <w:p w14:paraId="10DA4309" w14:textId="64CD1CF3" w:rsidR="00FF66BF" w:rsidRPr="00F624F4" w:rsidRDefault="00FF66BF" w:rsidP="00FF66BF">
      <w:pPr>
        <w:pStyle w:val="Heading2"/>
      </w:pPr>
      <w:r w:rsidRPr="00F624F4">
        <w:t>References</w:t>
      </w:r>
    </w:p>
    <w:p w14:paraId="5BEFB6B1" w14:textId="77777777" w:rsidR="00AE2838" w:rsidRPr="00F624F4" w:rsidRDefault="00AE2838" w:rsidP="00F624F4">
      <w:pPr>
        <w:pStyle w:val="ReferenceOrdered"/>
      </w:pPr>
      <w:proofErr w:type="spellStart"/>
      <w:r w:rsidRPr="00F624F4">
        <w:t>Dojolvi</w:t>
      </w:r>
      <w:proofErr w:type="spellEnd"/>
      <w:r w:rsidRPr="00F624F4">
        <w:t xml:space="preserve"> [package insert]. Novato, CA; Ultragenyx Pharmaceutical Inc.; October 2023.</w:t>
      </w:r>
    </w:p>
    <w:p w14:paraId="16408137" w14:textId="77777777" w:rsidR="00AE2838" w:rsidRPr="00F624F4" w:rsidRDefault="00AE2838" w:rsidP="00F624F4">
      <w:pPr>
        <w:pStyle w:val="ReferenceOrdered"/>
      </w:pPr>
      <w:proofErr w:type="spellStart"/>
      <w:r w:rsidRPr="00F624F4">
        <w:t>Vockley</w:t>
      </w:r>
      <w:proofErr w:type="spellEnd"/>
      <w:r w:rsidRPr="00F624F4">
        <w:t xml:space="preserve"> J, Burton B, Berry GT, et al. Results from a 78-week, single-arm, open-label phase 2 study to evaluate UX007 in pediatric and adult patients with severe long-chain fatty acid oxidation disorders (LC-FAOD). J Inherit </w:t>
      </w:r>
      <w:proofErr w:type="spellStart"/>
      <w:r w:rsidRPr="00F624F4">
        <w:t>Metab</w:t>
      </w:r>
      <w:proofErr w:type="spellEnd"/>
      <w:r w:rsidRPr="00F624F4">
        <w:t xml:space="preserve"> Dis 2019; 42:169.</w:t>
      </w:r>
    </w:p>
    <w:p w14:paraId="43A9D773" w14:textId="455CB1EC" w:rsidR="00AE2838" w:rsidRPr="00F624F4" w:rsidRDefault="00AE2838" w:rsidP="00F624F4">
      <w:pPr>
        <w:pStyle w:val="ReferenceOrdered"/>
      </w:pPr>
      <w:proofErr w:type="spellStart"/>
      <w:r w:rsidRPr="00F624F4">
        <w:t>Vockley</w:t>
      </w:r>
      <w:proofErr w:type="spellEnd"/>
      <w:r w:rsidRPr="00F624F4">
        <w:t xml:space="preserve"> J, Burton B, Berry GT, et al. UX007 for the treatment of long chain-fatty acid oxidation disorders: Safety and efficacy in children and adults following 24 weeks of treatment. Mol Genet </w:t>
      </w:r>
      <w:proofErr w:type="spellStart"/>
      <w:r w:rsidRPr="00F624F4">
        <w:t>Metab</w:t>
      </w:r>
      <w:proofErr w:type="spellEnd"/>
      <w:r w:rsidRPr="00F624F4">
        <w:t xml:space="preserve"> 2017;120:370-377.</w:t>
      </w:r>
    </w:p>
    <w:p w14:paraId="65BB20A8" w14:textId="77777777" w:rsidR="00AE2838" w:rsidRPr="00F624F4" w:rsidRDefault="00AE2838" w:rsidP="00F624F4">
      <w:pPr>
        <w:pStyle w:val="ReferenceOrdered"/>
      </w:pPr>
      <w:proofErr w:type="spellStart"/>
      <w:r w:rsidRPr="00F624F4">
        <w:t>Vockley</w:t>
      </w:r>
      <w:proofErr w:type="spellEnd"/>
      <w:r w:rsidRPr="00F624F4">
        <w:t xml:space="preserve"> J, Burton B, Berry G, et al. Effects of </w:t>
      </w:r>
      <w:proofErr w:type="spellStart"/>
      <w:r w:rsidRPr="00F624F4">
        <w:t>triheptanoin</w:t>
      </w:r>
      <w:proofErr w:type="spellEnd"/>
      <w:r w:rsidRPr="00F624F4">
        <w:t xml:space="preserve"> (UX007) in patients with long-chain fatty acid oxidation disorders: Results from an open-label, long-term extension study. J Inherit </w:t>
      </w:r>
      <w:proofErr w:type="spellStart"/>
      <w:r w:rsidRPr="00F624F4">
        <w:t>Metab</w:t>
      </w:r>
      <w:proofErr w:type="spellEnd"/>
      <w:r w:rsidRPr="00F624F4">
        <w:t xml:space="preserve"> Dis. 2021; 44(1):253-263.</w:t>
      </w:r>
    </w:p>
    <w:p w14:paraId="56E0AA9E" w14:textId="77777777" w:rsidR="00AE2838" w:rsidRPr="00F624F4" w:rsidRDefault="00AE2838" w:rsidP="00F624F4">
      <w:pPr>
        <w:pStyle w:val="ReferenceOrdered"/>
      </w:pPr>
      <w:r w:rsidRPr="00F624F4">
        <w:t xml:space="preserve">Gillingham MB, </w:t>
      </w:r>
      <w:proofErr w:type="spellStart"/>
      <w:r w:rsidRPr="00F624F4">
        <w:t>Heitner</w:t>
      </w:r>
      <w:proofErr w:type="spellEnd"/>
      <w:r w:rsidRPr="00F624F4">
        <w:t xml:space="preserve"> SB, Martin J, et al. </w:t>
      </w:r>
      <w:proofErr w:type="spellStart"/>
      <w:r w:rsidRPr="00F624F4">
        <w:t>Triheptanoin</w:t>
      </w:r>
      <w:proofErr w:type="spellEnd"/>
      <w:r w:rsidRPr="00F624F4">
        <w:t xml:space="preserve"> versus </w:t>
      </w:r>
      <w:proofErr w:type="spellStart"/>
      <w:r w:rsidRPr="00F624F4">
        <w:t>trioctanoin</w:t>
      </w:r>
      <w:proofErr w:type="spellEnd"/>
      <w:r w:rsidRPr="00F624F4">
        <w:t xml:space="preserve"> for long-chain fatty acid oxidation disorders: a double blinded, randomized controlled trial. J Inherit </w:t>
      </w:r>
      <w:proofErr w:type="spellStart"/>
      <w:r w:rsidRPr="00F624F4">
        <w:t>Metab</w:t>
      </w:r>
      <w:proofErr w:type="spellEnd"/>
      <w:r w:rsidRPr="00F624F4">
        <w:t xml:space="preserve"> Dis. 2017;40(6):831-843.</w:t>
      </w:r>
    </w:p>
    <w:p w14:paraId="03FE4439" w14:textId="10227298" w:rsidR="00AE2838" w:rsidRPr="00F624F4" w:rsidRDefault="00AE2838" w:rsidP="00F624F4">
      <w:pPr>
        <w:pStyle w:val="ReferenceOrdered"/>
      </w:pPr>
      <w:r w:rsidRPr="00F624F4">
        <w:t xml:space="preserve">Merritt JL 2nd, Norris M, Kanungo S. Fatty acid oxidation disorders. Ann </w:t>
      </w:r>
      <w:proofErr w:type="spellStart"/>
      <w:r w:rsidRPr="00F624F4">
        <w:t>Transl</w:t>
      </w:r>
      <w:proofErr w:type="spellEnd"/>
      <w:r w:rsidRPr="00F624F4">
        <w:t xml:space="preserve"> Med. 2018;6(24):473.</w:t>
      </w:r>
    </w:p>
    <w:p w14:paraId="6FAA5434" w14:textId="5F8FEAF9" w:rsidR="00AE2838" w:rsidRDefault="00AE2838" w:rsidP="005B0930">
      <w:pPr>
        <w:pStyle w:val="ReferenceOrdered"/>
      </w:pPr>
      <w:r w:rsidRPr="00F624F4">
        <w:t xml:space="preserve">American College of Medical Genetics and Genomics. ACT Sheet and Algorithms. Available at https://www.acmg.net/ACMG/Medical-Genetics-Practice-Resources/ACT_Sheets_and_Algorithms/ACMG/Medical-Genetics-Practice-Resources/ACT_Sheets_and_Algorithms.aspx?hkey=9d6bce5a-182e-42a6-84a5-b2d88240c508. Accessed November </w:t>
      </w:r>
      <w:r w:rsidR="00AE66CC">
        <w:t>13</w:t>
      </w:r>
      <w:r w:rsidRPr="00F624F4">
        <w:t xml:space="preserve">, </w:t>
      </w:r>
      <w:r w:rsidR="00AE66CC" w:rsidRPr="00F624F4">
        <w:t>202</w:t>
      </w:r>
      <w:r w:rsidR="00AE66CC">
        <w:t>4</w:t>
      </w:r>
      <w:r w:rsidRPr="00F624F4">
        <w:t>.</w:t>
      </w:r>
    </w:p>
    <w:sectPr w:rsidR="00AE2838" w:rsidSect="00AA1E6A"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F5E4C" w14:textId="77777777" w:rsidR="009C0B24" w:rsidRDefault="009C0B24">
      <w:r>
        <w:separator/>
      </w:r>
    </w:p>
  </w:endnote>
  <w:endnote w:type="continuationSeparator" w:id="0">
    <w:p w14:paraId="47D9891B" w14:textId="77777777" w:rsidR="009C0B24" w:rsidRDefault="009C0B24">
      <w:r>
        <w:continuationSeparator/>
      </w:r>
    </w:p>
  </w:endnote>
  <w:endnote w:type="continuationNotice" w:id="1">
    <w:p w14:paraId="2C697D4A" w14:textId="77777777" w:rsidR="009C0B24" w:rsidRDefault="009C0B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4FB9E574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F624F4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8B7471" w:rsidRPr="008B7471">
      <w:rPr>
        <w:rFonts w:cs="Arial"/>
        <w:noProof/>
        <w:sz w:val="16"/>
        <w:szCs w:val="16"/>
      </w:rPr>
      <w:t>Dojolvi</w:t>
    </w:r>
    <w:r w:rsidR="008B7471">
      <w:rPr>
        <w:rFonts w:cs="Arial"/>
        <w:noProof/>
        <w:snapToGrid w:val="0"/>
        <w:color w:val="000000"/>
        <w:sz w:val="16"/>
        <w:szCs w:val="16"/>
      </w:rPr>
      <w:t xml:space="preserve"> SGM 4024-A</w:t>
    </w:r>
    <w:r w:rsidR="008B7471" w:rsidRPr="008B7471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F624F4">
      <w:rPr>
        <w:rFonts w:cs="Arial"/>
        <w:snapToGrid w:val="0"/>
        <w:color w:val="000000"/>
        <w:sz w:val="16"/>
      </w:rPr>
      <w:tab/>
      <w:t xml:space="preserve">© </w:t>
    </w:r>
    <w:r w:rsidR="00FB74D6" w:rsidRPr="00F624F4">
      <w:rPr>
        <w:rFonts w:cs="Arial"/>
        <w:snapToGrid w:val="0"/>
        <w:color w:val="000000"/>
        <w:sz w:val="16"/>
      </w:rPr>
      <w:t>202</w:t>
    </w:r>
    <w:r w:rsidR="00FB74D6">
      <w:rPr>
        <w:rFonts w:cs="Arial"/>
        <w:snapToGrid w:val="0"/>
        <w:color w:val="000000"/>
        <w:sz w:val="16"/>
      </w:rPr>
      <w:t>5</w:t>
    </w:r>
    <w:r w:rsidR="005B0930">
      <w:rPr>
        <w:rFonts w:cs="Arial"/>
        <w:snapToGrid w:val="0"/>
        <w:color w:val="000000"/>
        <w:sz w:val="16"/>
      </w:rPr>
      <w:t xml:space="preserve"> </w:t>
    </w:r>
    <w:r w:rsidRPr="00F624F4">
      <w:rPr>
        <w:rFonts w:cs="Arial"/>
        <w:snapToGrid w:val="0"/>
        <w:color w:val="000000"/>
        <w:sz w:val="16"/>
      </w:rPr>
      <w:t xml:space="preserve">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61CF5924" w14:textId="7F19ABC4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573FB45A" w:rsidR="00F75C81" w:rsidRPr="00AA1E6A" w:rsidRDefault="00C36B72" w:rsidP="00361345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4B7A6463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F624F4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8B7471" w:rsidRPr="008B7471">
      <w:rPr>
        <w:rFonts w:cs="Arial"/>
        <w:noProof/>
        <w:sz w:val="16"/>
        <w:szCs w:val="16"/>
      </w:rPr>
      <w:t>Dojolvi</w:t>
    </w:r>
    <w:r w:rsidR="008B7471">
      <w:rPr>
        <w:rFonts w:cs="Arial"/>
        <w:noProof/>
        <w:snapToGrid w:val="0"/>
        <w:color w:val="000000"/>
        <w:sz w:val="16"/>
        <w:szCs w:val="16"/>
      </w:rPr>
      <w:t xml:space="preserve"> SGM 4024-A</w:t>
    </w:r>
    <w:r w:rsidR="008B7471" w:rsidRPr="008B7471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F624F4">
      <w:rPr>
        <w:rFonts w:cs="Arial"/>
        <w:snapToGrid w:val="0"/>
        <w:color w:val="000000"/>
        <w:sz w:val="16"/>
      </w:rPr>
      <w:tab/>
      <w:t xml:space="preserve">© </w:t>
    </w:r>
    <w:r w:rsidR="00FB74D6" w:rsidRPr="00F624F4">
      <w:rPr>
        <w:rFonts w:cs="Arial"/>
        <w:snapToGrid w:val="0"/>
        <w:color w:val="000000"/>
        <w:sz w:val="16"/>
      </w:rPr>
      <w:t>202</w:t>
    </w:r>
    <w:r w:rsidR="00FB74D6">
      <w:rPr>
        <w:rFonts w:cs="Arial"/>
        <w:snapToGrid w:val="0"/>
        <w:color w:val="000000"/>
        <w:sz w:val="16"/>
      </w:rPr>
      <w:t>5</w:t>
    </w:r>
    <w:r w:rsidR="00FB74D6" w:rsidRPr="00F624F4">
      <w:rPr>
        <w:rFonts w:cs="Arial"/>
        <w:snapToGrid w:val="0"/>
        <w:color w:val="000000"/>
        <w:sz w:val="16"/>
      </w:rPr>
      <w:t xml:space="preserve"> </w:t>
    </w:r>
    <w:r w:rsidRPr="00F624F4">
      <w:rPr>
        <w:rFonts w:cs="Arial"/>
        <w:snapToGrid w:val="0"/>
        <w:color w:val="000000"/>
        <w:sz w:val="16"/>
      </w:rPr>
      <w:t xml:space="preserve">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39BFE579" w14:textId="2D505D57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0E9A4873" w:rsidR="00ED04EC" w:rsidRPr="00F50D98" w:rsidRDefault="00F50D98" w:rsidP="00361345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B28BE" w14:textId="77777777" w:rsidR="009C0B24" w:rsidRDefault="009C0B24">
      <w:r>
        <w:separator/>
      </w:r>
    </w:p>
  </w:footnote>
  <w:footnote w:type="continuationSeparator" w:id="0">
    <w:p w14:paraId="4FA3DC69" w14:textId="77777777" w:rsidR="009C0B24" w:rsidRDefault="009C0B24">
      <w:r>
        <w:continuationSeparator/>
      </w:r>
    </w:p>
  </w:footnote>
  <w:footnote w:type="continuationNotice" w:id="1">
    <w:p w14:paraId="5AEB4E02" w14:textId="77777777" w:rsidR="009C0B24" w:rsidRDefault="009C0B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AA1E6A">
            <w:rPr>
              <w:rFonts w:ascii="Arial" w:hAnsi="Arial"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6E8598FC" w:rsidR="00ED04EC" w:rsidRPr="004C7F1D" w:rsidRDefault="00EC429E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4024-A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106528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ED458A7"/>
    <w:multiLevelType w:val="hybridMultilevel"/>
    <w:tmpl w:val="B3149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16196"/>
    <w:multiLevelType w:val="hybridMultilevel"/>
    <w:tmpl w:val="E976033E"/>
    <w:lvl w:ilvl="0" w:tplc="95F6734E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8D3374"/>
    <w:multiLevelType w:val="hybridMultilevel"/>
    <w:tmpl w:val="4FF24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900577"/>
    <w:multiLevelType w:val="hybridMultilevel"/>
    <w:tmpl w:val="A71E9B3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705F48"/>
    <w:multiLevelType w:val="hybridMultilevel"/>
    <w:tmpl w:val="53A0A7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E14956"/>
    <w:multiLevelType w:val="hybridMultilevel"/>
    <w:tmpl w:val="B2644490"/>
    <w:lvl w:ilvl="0" w:tplc="0B82B3F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4921869">
    <w:abstractNumId w:val="12"/>
  </w:num>
  <w:num w:numId="2" w16cid:durableId="606935877">
    <w:abstractNumId w:val="27"/>
  </w:num>
  <w:num w:numId="3" w16cid:durableId="611589570">
    <w:abstractNumId w:val="22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0"/>
  </w:num>
  <w:num w:numId="16" w16cid:durableId="898320195">
    <w:abstractNumId w:val="18"/>
  </w:num>
  <w:num w:numId="17" w16cid:durableId="2128498676">
    <w:abstractNumId w:val="31"/>
  </w:num>
  <w:num w:numId="18" w16cid:durableId="299724409">
    <w:abstractNumId w:val="24"/>
  </w:num>
  <w:num w:numId="19" w16cid:durableId="214585573">
    <w:abstractNumId w:val="14"/>
  </w:num>
  <w:num w:numId="20" w16cid:durableId="1289816170">
    <w:abstractNumId w:val="16"/>
  </w:num>
  <w:num w:numId="21" w16cid:durableId="1066490929">
    <w:abstractNumId w:val="32"/>
  </w:num>
  <w:num w:numId="22" w16cid:durableId="1472481103">
    <w:abstractNumId w:val="26"/>
  </w:num>
  <w:num w:numId="23" w16cid:durableId="1997420403">
    <w:abstractNumId w:val="28"/>
  </w:num>
  <w:num w:numId="24" w16cid:durableId="33312838">
    <w:abstractNumId w:val="25"/>
  </w:num>
  <w:num w:numId="25" w16cid:durableId="507404939">
    <w:abstractNumId w:val="17"/>
  </w:num>
  <w:num w:numId="26" w16cid:durableId="1950313333">
    <w:abstractNumId w:val="21"/>
  </w:num>
  <w:num w:numId="27" w16cid:durableId="1866016584">
    <w:abstractNumId w:val="19"/>
  </w:num>
  <w:num w:numId="28" w16cid:durableId="701712679">
    <w:abstractNumId w:val="15"/>
  </w:num>
  <w:num w:numId="29" w16cid:durableId="1396004424">
    <w:abstractNumId w:val="23"/>
  </w:num>
  <w:num w:numId="30" w16cid:durableId="869761005">
    <w:abstractNumId w:val="33"/>
  </w:num>
  <w:num w:numId="31" w16cid:durableId="782458745">
    <w:abstractNumId w:val="30"/>
  </w:num>
  <w:num w:numId="32" w16cid:durableId="2098674803">
    <w:abstractNumId w:val="32"/>
  </w:num>
  <w:num w:numId="33" w16cid:durableId="1194075756">
    <w:abstractNumId w:val="20"/>
  </w:num>
  <w:num w:numId="34" w16cid:durableId="578683201">
    <w:abstractNumId w:val="32"/>
  </w:num>
  <w:num w:numId="35" w16cid:durableId="2087261779">
    <w:abstractNumId w:val="11"/>
  </w:num>
  <w:num w:numId="36" w16cid:durableId="977954128">
    <w:abstractNumId w:val="2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1D00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326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735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752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5D8E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D43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426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9B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74A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1A5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34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160"/>
    <w:rsid w:val="003A0693"/>
    <w:rsid w:val="003A2056"/>
    <w:rsid w:val="003A2E60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19B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2D"/>
    <w:rsid w:val="003D6970"/>
    <w:rsid w:val="003D6BFA"/>
    <w:rsid w:val="003D6C2D"/>
    <w:rsid w:val="003E1C0F"/>
    <w:rsid w:val="003E260D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80C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4BA8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C55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0509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3DF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0930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0790"/>
    <w:rsid w:val="005C194C"/>
    <w:rsid w:val="005C2003"/>
    <w:rsid w:val="005C2667"/>
    <w:rsid w:val="005C295A"/>
    <w:rsid w:val="005C2C21"/>
    <w:rsid w:val="005C3B4F"/>
    <w:rsid w:val="005C44D1"/>
    <w:rsid w:val="005C52A6"/>
    <w:rsid w:val="005C5A40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E34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4B9F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5A4"/>
    <w:rsid w:val="00667755"/>
    <w:rsid w:val="00667944"/>
    <w:rsid w:val="00670357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1AE2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202"/>
    <w:rsid w:val="006909A7"/>
    <w:rsid w:val="006913AD"/>
    <w:rsid w:val="006917AF"/>
    <w:rsid w:val="006919C1"/>
    <w:rsid w:val="0069283D"/>
    <w:rsid w:val="00692A50"/>
    <w:rsid w:val="00693997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C751E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C9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2C67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2C13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5F26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6DD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3B35"/>
    <w:rsid w:val="007F475E"/>
    <w:rsid w:val="007F4876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5C1F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471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5BF5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07E64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0B24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39E6"/>
    <w:rsid w:val="00AD457D"/>
    <w:rsid w:val="00AD5212"/>
    <w:rsid w:val="00AD5E4E"/>
    <w:rsid w:val="00AD6657"/>
    <w:rsid w:val="00AD6ADD"/>
    <w:rsid w:val="00AD703C"/>
    <w:rsid w:val="00AE1ECB"/>
    <w:rsid w:val="00AE22E9"/>
    <w:rsid w:val="00AE2838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6CC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451B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176F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736"/>
    <w:rsid w:val="00B61ED0"/>
    <w:rsid w:val="00B6319D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55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1A94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369E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07FD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C14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EFA"/>
    <w:rsid w:val="00D2121B"/>
    <w:rsid w:val="00D215BF"/>
    <w:rsid w:val="00D21D0C"/>
    <w:rsid w:val="00D2332E"/>
    <w:rsid w:val="00D24201"/>
    <w:rsid w:val="00D242A6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4EAC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69A3"/>
    <w:rsid w:val="00D97119"/>
    <w:rsid w:val="00D974E4"/>
    <w:rsid w:val="00D97A46"/>
    <w:rsid w:val="00D97B49"/>
    <w:rsid w:val="00DA05D5"/>
    <w:rsid w:val="00DA0924"/>
    <w:rsid w:val="00DA29A1"/>
    <w:rsid w:val="00DA2BE1"/>
    <w:rsid w:val="00DA314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240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3F83"/>
    <w:rsid w:val="00E54271"/>
    <w:rsid w:val="00E5515A"/>
    <w:rsid w:val="00E552B0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5226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1E75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29E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4F4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6882"/>
    <w:rsid w:val="00F67E40"/>
    <w:rsid w:val="00F67E56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23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4D6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4C3A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106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019917E9"/>
    <w:rsid w:val="11EE6691"/>
    <w:rsid w:val="29729D5D"/>
    <w:rsid w:val="2AF6F1B0"/>
    <w:rsid w:val="2CEC7B21"/>
    <w:rsid w:val="3AB032F8"/>
    <w:rsid w:val="3D933725"/>
    <w:rsid w:val="4802C547"/>
    <w:rsid w:val="524DF0A7"/>
    <w:rsid w:val="53614431"/>
    <w:rsid w:val="59326658"/>
    <w:rsid w:val="5FA6D0DD"/>
    <w:rsid w:val="62C780E2"/>
    <w:rsid w:val="6D1DC6A4"/>
    <w:rsid w:val="753E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5ECC6B8-B633-4BE2-9B61-24BA519D6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44FC04-CA7F-49B1-B57E-4D431574B321}"/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purl.org/dc/terms/"/>
    <ds:schemaRef ds:uri="http://schemas.microsoft.com/sharepoint/v4"/>
    <ds:schemaRef ds:uri="http://schemas.microsoft.com/office/2006/documentManagement/types"/>
    <ds:schemaRef ds:uri="eb403b6b-7b96-4fe7-afcc-b3d44ddfb7d8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7757c461-07c7-44e1-99a5-77c6cc8be592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696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Dojolvi 4024-A SGM 2024</vt:lpstr>
    </vt:vector>
  </TitlesOfParts>
  <Company/>
  <LinksUpToDate>false</LinksUpToDate>
  <CharactersWithSpaces>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Dojolvi SGM 4024-A 2024</dc:title>
  <dc:subject>Dojolvi SGM 4024-A 2024</dc:subject>
  <dc:creator>CVS Caremark</dc:creator>
  <cp:keywords/>
  <cp:lastModifiedBy>Ortiz, Erica M</cp:lastModifiedBy>
  <cp:revision>5</cp:revision>
  <cp:lastPrinted>2018-01-09T05:01:00Z</cp:lastPrinted>
  <dcterms:created xsi:type="dcterms:W3CDTF">2025-02-28T17:21:00Z</dcterms:created>
  <dcterms:modified xsi:type="dcterms:W3CDTF">2025-02-28T17:23:00Z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1133500</vt:r8>
  </property>
  <property fmtid="{D5CDD505-2E9C-101B-9397-08002B2CF9AE}" pid="12" name="ComplianceAssetId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xd_Signature">
    <vt:bool>false</vt:bool>
  </property>
  <property fmtid="{D5CDD505-2E9C-101B-9397-08002B2CF9AE}" pid="16" name="xd_ProgID">
    <vt:lpwstr/>
  </property>
  <property fmtid="{D5CDD505-2E9C-101B-9397-08002B2CF9AE}" pid="17" name="_SourceUrl">
    <vt:lpwstr/>
  </property>
  <property fmtid="{D5CDD505-2E9C-101B-9397-08002B2CF9AE}" pid="18" name="_SharedFileIndex">
    <vt:lpwstr/>
  </property>
  <property fmtid="{D5CDD505-2E9C-101B-9397-08002B2CF9AE}" pid="19" name="TemplateUrl">
    <vt:lpwstr/>
  </property>
</Properties>
</file>